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więcej o czytnikach kontroli dostępu od Unicard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 w którym omawiamy czytniki kontroli dostępu oferowane przez firmę Unicard.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Czytniki kontroli dostępu do systemów kontroli dostępu i rejestracji czasu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firmy Unicard znajdziecie Państwo wysokiej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czytniki kontroli dostępu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są przeznaczone do takich systemów jak rejestracja czasu pracy i kontroli dostępu. Warto zaznaczyć, że czytnik zbliżeniowy może być wyposażony w dodatkowe funkcji m. in. klawiaturę, co wpływa na zwiększony poziom bezpieczeństwa w firmie.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8px; height:4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czytniki kontroli dostępu od Unicard?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Są wykonane z materiałów, które cechują się wysoką odpornością na trudne warunki atmosferyczne, </w:t>
      </w:r>
    </w:p>
    <w:p>
      <w:r>
        <w:rPr>
          <w:rFonts w:ascii="calibri" w:hAnsi="calibri" w:eastAsia="calibri" w:cs="calibri"/>
          <w:sz w:val="24"/>
          <w:szCs w:val="24"/>
        </w:rPr>
        <w:t xml:space="preserve">- Zostały zaprojektowane z myślą o bezproblemowej integracji z ekosystemem HID,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niezwykle wszechstronne, kompatybilne z większością technologii uwierzytelnienia, </w:t>
      </w:r>
    </w:p>
    <w:p>
      <w:r>
        <w:rPr>
          <w:rFonts w:ascii="calibri" w:hAnsi="calibri" w:eastAsia="calibri" w:cs="calibri"/>
          <w:sz w:val="24"/>
          <w:szCs w:val="24"/>
        </w:rPr>
        <w:t xml:space="preserve">- Wszystkie czytniki obsługują protokół OSDP </w:t>
      </w:r>
    </w:p>
    <w:p>
      <w:r>
        <w:rPr>
          <w:rFonts w:ascii="calibri" w:hAnsi="calibri" w:eastAsia="calibri" w:cs="calibri"/>
          <w:sz w:val="24"/>
          <w:szCs w:val="24"/>
        </w:rPr>
        <w:t xml:space="preserve">- Są niezwykle wydajne, umożliwiają przechowywanie kluczy kryptograficznych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Czytniki kontroli dostępu</w:t>
      </w:r>
      <w:r>
        <w:rPr>
          <w:rFonts w:ascii="calibri" w:hAnsi="calibri" w:eastAsia="calibri" w:cs="calibri"/>
          <w:sz w:val="24"/>
          <w:szCs w:val="24"/>
        </w:rPr>
        <w:t xml:space="preserve"> są dedykowane do instalacji zarówno wewnątrz jak i zewnątrz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- Wysoka prędkość odczytu, zastosowane zostały nowe rozwiązania, które umożliwiają zwiększenie szybkości odczytu identyfikatora, </w:t>
      </w:r>
    </w:p>
    <w:p>
      <w:r>
        <w:rPr>
          <w:rFonts w:ascii="calibri" w:hAnsi="calibri" w:eastAsia="calibri" w:cs="calibri"/>
          <w:sz w:val="24"/>
          <w:szCs w:val="24"/>
        </w:rPr>
        <w:t xml:space="preserve">- Nowoczesne obudowy w dwóch dostępnych kolorach: czarny i biały </w:t>
      </w:r>
    </w:p>
    <w:p>
      <w:r>
        <w:rPr>
          <w:rFonts w:ascii="calibri" w:hAnsi="calibri" w:eastAsia="calibri" w:cs="calibri"/>
          <w:sz w:val="24"/>
          <w:szCs w:val="24"/>
        </w:rPr>
        <w:t xml:space="preserve">- Obsługa najwyższych standardów bezpieczeństwa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czytniki-kontroli-dostepu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2026-08-06T02:36:17+02:00</dcterms:created>
  <dcterms:modified xsi:type="dcterms:W3CDTF">2026-08-06T02:36:17+02:00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