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 więcej o czytnikach kontroli dostępu od Unicard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naszego artykułu w którym omawiamy czytniki kontroli dostępu oferowane przez firmę Unicard.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Czytniki kontroli dostępu do systemów kontroli dostępu i rejestracji czasu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firmy Unicard znajdziecie Państwo wysokiej jakości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czytniki kontroli dostępu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są przeznaczone do takich systemów jak rejestracja czasu pracy i kontroli dostępu. Warto zaznaczyć, że czytnik zbliżeniowy może być wyposażony w dodatkowe funkcji m. in. klawiaturę, co wpływa na zwiększony poziom bezpieczeństwa w firmie.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8px; height:4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wyróżniają się czytniki kontroli dostępu od Unicard?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Są wykonane z materiałów, które cechują się wysoką odpornością na trudne warunki atmosferyczne, </w:t>
      </w:r>
    </w:p>
    <w:p>
      <w:r>
        <w:rPr>
          <w:rFonts w:ascii="calibri" w:hAnsi="calibri" w:eastAsia="calibri" w:cs="calibri"/>
          <w:sz w:val="24"/>
          <w:szCs w:val="24"/>
        </w:rPr>
        <w:t xml:space="preserve">- Zostały zaprojektowane z myślą o bezproblemowej integracji z ekosystemem HID,</w:t>
      </w:r>
    </w:p>
    <w:p>
      <w:r>
        <w:rPr>
          <w:rFonts w:ascii="calibri" w:hAnsi="calibri" w:eastAsia="calibri" w:cs="calibri"/>
          <w:sz w:val="24"/>
          <w:szCs w:val="24"/>
        </w:rPr>
        <w:t xml:space="preserve">- Są niezwykle wszechstronne, kompatybilne z większością technologii uwierzytelnienia, </w:t>
      </w:r>
    </w:p>
    <w:p>
      <w:r>
        <w:rPr>
          <w:rFonts w:ascii="calibri" w:hAnsi="calibri" w:eastAsia="calibri" w:cs="calibri"/>
          <w:sz w:val="24"/>
          <w:szCs w:val="24"/>
        </w:rPr>
        <w:t xml:space="preserve">- Wszystkie czytniki obsługują protokół OSDP </w:t>
      </w:r>
    </w:p>
    <w:p>
      <w:r>
        <w:rPr>
          <w:rFonts w:ascii="calibri" w:hAnsi="calibri" w:eastAsia="calibri" w:cs="calibri"/>
          <w:sz w:val="24"/>
          <w:szCs w:val="24"/>
        </w:rPr>
        <w:t xml:space="preserve">- Są niezwykle wydajne, umożliwiają przechowywanie kluczy kryptograficznych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Czytniki kontroli dostępu</w:t>
      </w:r>
      <w:r>
        <w:rPr>
          <w:rFonts w:ascii="calibri" w:hAnsi="calibri" w:eastAsia="calibri" w:cs="calibri"/>
          <w:sz w:val="24"/>
          <w:szCs w:val="24"/>
        </w:rPr>
        <w:t xml:space="preserve"> są dedykowane do instalacji zarówno wewnątrz jak i zewnątrz budynku. </w:t>
      </w:r>
    </w:p>
    <w:p>
      <w:r>
        <w:rPr>
          <w:rFonts w:ascii="calibri" w:hAnsi="calibri" w:eastAsia="calibri" w:cs="calibri"/>
          <w:sz w:val="24"/>
          <w:szCs w:val="24"/>
        </w:rPr>
        <w:t xml:space="preserve">- Wysoka prędkość odczytu, zastosowane zostały nowe rozwiązania, które umożliwiają zwiększenie szybkości odczytu identyfikatora, </w:t>
      </w:r>
    </w:p>
    <w:p>
      <w:r>
        <w:rPr>
          <w:rFonts w:ascii="calibri" w:hAnsi="calibri" w:eastAsia="calibri" w:cs="calibri"/>
          <w:sz w:val="24"/>
          <w:szCs w:val="24"/>
        </w:rPr>
        <w:t xml:space="preserve">- Nowoczesne obudowy w dwóch dostępnych kolorach: czarny i biały </w:t>
      </w:r>
    </w:p>
    <w:p>
      <w:r>
        <w:rPr>
          <w:rFonts w:ascii="calibri" w:hAnsi="calibri" w:eastAsia="calibri" w:cs="calibri"/>
          <w:sz w:val="24"/>
          <w:szCs w:val="24"/>
        </w:rPr>
        <w:t xml:space="preserve">- Obsługa najwyższych standardów bezpieczeństwa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czytniki-kontroli-dostepu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2024-05-19T21:52:26+02:00</dcterms:created>
  <dcterms:modified xsi:type="dcterms:W3CDTF">2024-05-19T21:52:26+02:00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