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prawidłowo przeprowadzać rozliczanie czasu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rozliczenie czasu pracy powinno wyglądać? W tym artykule poruszmy właśnie ten temat.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Rozliczenie czasu pracy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artykułu warto wyjaśnić co to jest i na czym polega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rozliczenie czasu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okres czasu, w którym zatrudniony wypełnia swoje obowiązki. Ewidencja pracy nie obejmuje tylko i wyłącznie wykonywania danej czynność lecz też, również obowiązujące w tym czasie przerwy, które przysługują każdemu pracownikowi.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1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norma czasu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Norma czasu pracy to maksymalna liczba godzina jakie pracownik może przepracować. Przyjmuje się, że przy pięciodniowym planie pracy maksymalnie można przepracować 40h, czyli 8h na dzień. </w:t>
      </w:r>
      <w:r>
        <w:rPr>
          <w:rFonts w:ascii="calibri" w:hAnsi="calibri" w:eastAsia="calibri" w:cs="calibri"/>
          <w:sz w:val="24"/>
          <w:szCs w:val="24"/>
          <w:b/>
        </w:rPr>
        <w:t xml:space="preserve">Rozliczenie czasu pracy</w:t>
      </w:r>
      <w:r>
        <w:rPr>
          <w:rFonts w:ascii="calibri" w:hAnsi="calibri" w:eastAsia="calibri" w:cs="calibri"/>
          <w:sz w:val="24"/>
          <w:szCs w:val="24"/>
        </w:rPr>
        <w:t xml:space="preserve"> może być wspierane przez nowoczesne systemy np. Unicard. Dzięki czemu ten proces jest bardziej zautomatyzowany i wygodniejszy. Moduły są zgodne ze wszelkimi przepisami praca. System umożliwia, również integracje z systemami kadrowo-płacowymi, co również jest sporym ułatwieniem.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pracować w niedziele i święta?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kodeksu pracy te dni są wolne od pracy, niemniej jednak jest kilka wyjątków: </w:t>
      </w:r>
    </w:p>
    <w:p>
      <w:r>
        <w:rPr>
          <w:rFonts w:ascii="calibri" w:hAnsi="calibri" w:eastAsia="calibri" w:cs="calibri"/>
          <w:sz w:val="24"/>
          <w:szCs w:val="24"/>
        </w:rPr>
        <w:t xml:space="preserve">- Kiedy pracownik musi przeprowadzić akcję ratunkową,</w:t>
      </w:r>
    </w:p>
    <w:p>
      <w:r>
        <w:rPr>
          <w:rFonts w:ascii="calibri" w:hAnsi="calibri" w:eastAsia="calibri" w:cs="calibri"/>
          <w:sz w:val="24"/>
          <w:szCs w:val="24"/>
        </w:rPr>
        <w:t xml:space="preserve">- Podczas ochrony osób/pilnowania mienia,</w:t>
      </w:r>
    </w:p>
    <w:p>
      <w:r>
        <w:rPr>
          <w:rFonts w:ascii="calibri" w:hAnsi="calibri" w:eastAsia="calibri" w:cs="calibri"/>
          <w:sz w:val="24"/>
          <w:szCs w:val="24"/>
        </w:rPr>
        <w:t xml:space="preserve">- W rolnictwie,</w:t>
      </w:r>
    </w:p>
    <w:p>
      <w:r>
        <w:rPr>
          <w:rFonts w:ascii="calibri" w:hAnsi="calibri" w:eastAsia="calibri" w:cs="calibri"/>
          <w:sz w:val="24"/>
          <w:szCs w:val="24"/>
        </w:rPr>
        <w:t xml:space="preserve">- W przypadku zakładów oddziałów ratunkowych czy straż pożarny, </w:t>
      </w:r>
    </w:p>
    <w:p>
      <w:r>
        <w:rPr>
          <w:rFonts w:ascii="calibri" w:hAnsi="calibri" w:eastAsia="calibri" w:cs="calibri"/>
          <w:sz w:val="24"/>
          <w:szCs w:val="24"/>
        </w:rPr>
        <w:t xml:space="preserve">- W przypadku prac koniecznych ze względu na gastronomię, turystykę, zakład opieki zdrowotnej.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news-rozliczanie-czasu-pracy-przyklady-i-zasad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2024-05-05T07:58:19+02:00</dcterms:created>
  <dcterms:modified xsi:type="dcterms:W3CDTF">2024-05-05T07:58:19+02:00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